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F8A826B"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4628AF">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6800E68F"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8E4239">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8E4239">
        <w:rPr>
          <w:rFonts w:hint="eastAsia"/>
          <w:spacing w:val="0"/>
          <w:sz w:val="21"/>
          <w:szCs w:val="21"/>
        </w:rPr>
        <w:t>4</w:t>
      </w:r>
      <w:r w:rsidR="00281E94" w:rsidRPr="008D5347">
        <w:rPr>
          <w:spacing w:val="0"/>
          <w:sz w:val="21"/>
          <w:szCs w:val="21"/>
        </w:rPr>
        <w:t xml:space="preserve">　月　</w:t>
      </w:r>
      <w:r w:rsidR="00C10B8B">
        <w:rPr>
          <w:rFonts w:hint="eastAsia"/>
          <w:spacing w:val="0"/>
          <w:sz w:val="21"/>
          <w:szCs w:val="21"/>
        </w:rPr>
        <w:t>4</w:t>
      </w:r>
      <w:r w:rsidR="00281E94" w:rsidRPr="008D5347">
        <w:rPr>
          <w:spacing w:val="0"/>
          <w:sz w:val="21"/>
          <w:szCs w:val="21"/>
        </w:rPr>
        <w:t xml:space="preserve">　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881DEA"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881DEA" w:rsidRPr="00B34CE2" w:rsidRDefault="00881DEA" w:rsidP="00881DEA">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1E9E69E" w:rsidR="00881DEA" w:rsidRPr="00B34CE2" w:rsidRDefault="00881DEA" w:rsidP="00881DEA">
            <w:pPr>
              <w:rPr>
                <w:rFonts w:ascii="ＭＳ Ｐ明朝" w:eastAsia="ＭＳ Ｐ明朝" w:hAnsi="ＭＳ Ｐ明朝"/>
                <w:sz w:val="22"/>
                <w:szCs w:val="22"/>
              </w:rPr>
            </w:pPr>
            <w:r w:rsidRPr="00513BE9">
              <w:t>Northwestern University</w:t>
            </w:r>
          </w:p>
        </w:tc>
      </w:tr>
      <w:tr w:rsidR="00881DEA"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881DEA" w:rsidRPr="00B34CE2" w:rsidRDefault="00881DEA" w:rsidP="00881DEA">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5412247" w:rsidR="00881DEA" w:rsidRPr="00B34CE2" w:rsidRDefault="00881DEA" w:rsidP="00881DEA">
            <w:pPr>
              <w:rPr>
                <w:rFonts w:ascii="ＭＳ Ｐ明朝" w:eastAsia="ＭＳ Ｐ明朝" w:hAnsi="ＭＳ Ｐ明朝"/>
                <w:sz w:val="22"/>
                <w:szCs w:val="22"/>
              </w:rPr>
            </w:pPr>
            <w:r w:rsidRPr="00513BE9">
              <w:t>Professor</w:t>
            </w:r>
          </w:p>
        </w:tc>
      </w:tr>
      <w:tr w:rsidR="00881DEA"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881DEA" w:rsidRPr="00B34CE2" w:rsidRDefault="00881DEA" w:rsidP="00881DE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1ECCC068" w:rsidR="00881DEA" w:rsidRPr="00B34CE2" w:rsidRDefault="00881DEA" w:rsidP="00881DEA">
            <w:pPr>
              <w:rPr>
                <w:rFonts w:ascii="ＭＳ Ｐ明朝" w:eastAsia="ＭＳ Ｐ明朝" w:hAnsi="ＭＳ Ｐ明朝"/>
                <w:sz w:val="22"/>
                <w:szCs w:val="22"/>
              </w:rPr>
            </w:pPr>
            <w:r w:rsidRPr="00513BE9">
              <w:rPr>
                <w:rFonts w:hint="eastAsia"/>
              </w:rPr>
              <w:t>堂田邦明</w:t>
            </w:r>
          </w:p>
        </w:tc>
      </w:tr>
      <w:tr w:rsidR="00881DEA"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881DEA" w:rsidRPr="00B34CE2" w:rsidRDefault="00881DEA" w:rsidP="00881DEA">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881DEA" w:rsidRPr="00B34CE2" w:rsidRDefault="00881DEA" w:rsidP="00881DEA">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FFE1B9E" w:rsidR="00881DEA" w:rsidRPr="00B34CE2" w:rsidRDefault="00881DEA" w:rsidP="00881DEA">
            <w:pPr>
              <w:rPr>
                <w:rFonts w:ascii="ＭＳ Ｐ明朝" w:eastAsia="ＭＳ Ｐ明朝" w:hAnsi="ＭＳ Ｐ明朝"/>
                <w:sz w:val="22"/>
                <w:szCs w:val="22"/>
              </w:rPr>
            </w:pPr>
            <w:r w:rsidRPr="00513BE9">
              <w:rPr>
                <w:rFonts w:hint="eastAsia"/>
              </w:rPr>
              <w:t>富山大学</w:t>
            </w:r>
          </w:p>
        </w:tc>
      </w:tr>
      <w:tr w:rsidR="00881DEA"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881DEA" w:rsidRPr="00B34CE2" w:rsidRDefault="00881DEA" w:rsidP="00881DE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42763AF7" w:rsidR="00881DEA" w:rsidRPr="00B34CE2" w:rsidRDefault="00881DEA" w:rsidP="00881DEA">
            <w:pPr>
              <w:rPr>
                <w:rFonts w:ascii="ＭＳ Ｐ明朝" w:eastAsia="ＭＳ Ｐ明朝" w:hAnsi="ＭＳ Ｐ明朝"/>
                <w:sz w:val="22"/>
                <w:szCs w:val="22"/>
              </w:rPr>
            </w:pPr>
            <w:r w:rsidRPr="00513BE9">
              <w:rPr>
                <w:rFonts w:hint="eastAsia"/>
              </w:rPr>
              <w:t>教授</w:t>
            </w:r>
          </w:p>
        </w:tc>
      </w:tr>
      <w:tr w:rsidR="00881DEA"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881DEA" w:rsidRPr="00B34CE2" w:rsidRDefault="00881DEA" w:rsidP="00881DEA">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881DEA" w:rsidRPr="00B34CE2" w:rsidRDefault="00881DEA" w:rsidP="00881DEA">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4CC0E2E8" w:rsidR="00881DEA" w:rsidRPr="00B34CE2" w:rsidRDefault="00881DEA" w:rsidP="00881DEA">
            <w:pPr>
              <w:rPr>
                <w:rFonts w:ascii="ＭＳ Ｐ明朝" w:eastAsia="ＭＳ Ｐ明朝" w:hAnsi="ＭＳ Ｐ明朝"/>
                <w:sz w:val="22"/>
                <w:szCs w:val="22"/>
              </w:rPr>
            </w:pPr>
            <w:r w:rsidRPr="00513BE9">
              <w:rPr>
                <w:rFonts w:hint="eastAsia"/>
              </w:rPr>
              <w:t>白鳥智美</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6D3D64F6" w:rsidR="00596D90" w:rsidRPr="00B34CE2" w:rsidRDefault="008E4239" w:rsidP="00A16AEA">
            <w:pPr>
              <w:rPr>
                <w:rFonts w:ascii="ＭＳ Ｐ明朝" w:eastAsia="ＭＳ Ｐ明朝" w:hAnsi="ＭＳ Ｐ明朝"/>
                <w:sz w:val="22"/>
                <w:szCs w:val="22"/>
              </w:rPr>
            </w:pPr>
            <w:r w:rsidRPr="008E4239">
              <w:rPr>
                <w:rFonts w:ascii="ＭＳ Ｐ明朝" w:eastAsia="ＭＳ Ｐ明朝" w:hAnsi="ＭＳ Ｐ明朝" w:hint="eastAsia"/>
                <w:sz w:val="22"/>
                <w:szCs w:val="22"/>
              </w:rPr>
              <w:t>A7075アルミニウム合金系の押出速度高速化のための工具材と加工条件の最適化</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7C849B99" w:rsidR="00596D90" w:rsidRPr="00B34CE2" w:rsidRDefault="00B34CE2"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14C00195" w:rsidR="00596D90" w:rsidRPr="00B34CE2" w:rsidRDefault="00881DEA"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61D6D445" w:rsidR="00596D90" w:rsidRPr="00B34CE2" w:rsidRDefault="00881DEA"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7DBE2500" w:rsidR="00596D90" w:rsidRPr="00B34CE2" w:rsidRDefault="00881DEA"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6D9FED0" w:rsidR="00A16AEA" w:rsidRPr="00B34CE2" w:rsidRDefault="00881DEA"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なし</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3DE835D3"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881DEA">
              <w:rPr>
                <w:rFonts w:ascii="ＭＳ Ｐ明朝" w:eastAsia="ＭＳ Ｐ明朝" w:hAnsi="ＭＳ Ｐ明朝" w:hint="eastAsia"/>
                <w:sz w:val="22"/>
                <w:szCs w:val="22"/>
              </w:rPr>
              <w:t>250，000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77777777"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消耗品　　　　（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7AFC2C42" w14:textId="77777777" w:rsidR="00484CE4" w:rsidRDefault="00484CE4" w:rsidP="00484CE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7000系アルミニウム（Al）合金の押出加工高速化に向けて、新しい工具材種の検討として、コバルトクロムモリブデン材（CoCrMo）を適用し、従来工具種である合金工具鋼SKD61との押出特性比較調査を行った。加えて、工具表面冷却効果の検証として、液体窒素を用いた冷却処理による押出特性調査を行った。</w:t>
            </w:r>
          </w:p>
          <w:p w14:paraId="45B7A155" w14:textId="76F95240" w:rsidR="00484CE4" w:rsidRPr="005927ED" w:rsidRDefault="00484CE4" w:rsidP="00484CE4">
            <w:pPr>
              <w:pStyle w:val="a3"/>
              <w:spacing w:line="288" w:lineRule="atLeast"/>
              <w:rPr>
                <w:rFonts w:ascii="ＭＳ Ｐ明朝" w:eastAsia="ＭＳ Ｐ明朝" w:hAnsi="ＭＳ Ｐ明朝" w:hint="eastAsia"/>
                <w:spacing w:val="0"/>
              </w:rPr>
            </w:pPr>
            <w:r>
              <w:rPr>
                <w:rFonts w:ascii="ＭＳ Ｐ明朝" w:eastAsia="ＭＳ Ｐ明朝" w:hAnsi="ＭＳ Ｐ明朝" w:hint="eastAsia"/>
                <w:spacing w:val="0"/>
              </w:rPr>
              <w:t>CoCrMo工具</w:t>
            </w:r>
            <w:r w:rsidR="0071422A">
              <w:rPr>
                <w:rFonts w:ascii="ＭＳ Ｐ明朝" w:eastAsia="ＭＳ Ｐ明朝" w:hAnsi="ＭＳ Ｐ明朝" w:hint="eastAsia"/>
                <w:spacing w:val="0"/>
              </w:rPr>
              <w:t>への熱間押出しダイへの適用として、押出し荷重は同程度であったが、ダイ表面への凝着を抑制した</w:t>
            </w:r>
            <w:r w:rsidR="00E3617B">
              <w:rPr>
                <w:rFonts w:ascii="ＭＳ Ｐ明朝" w:eastAsia="ＭＳ Ｐ明朝" w:hAnsi="ＭＳ Ｐ明朝" w:hint="eastAsia"/>
                <w:spacing w:val="0"/>
              </w:rPr>
              <w:t>。</w:t>
            </w:r>
            <w:r w:rsidR="0071422A">
              <w:rPr>
                <w:rFonts w:ascii="ＭＳ Ｐ明朝" w:eastAsia="ＭＳ Ｐ明朝" w:hAnsi="ＭＳ Ｐ明朝" w:hint="eastAsia"/>
                <w:spacing w:val="0"/>
              </w:rPr>
              <w:t>これは押出しや鍛造を模擬した摩擦試験でも同様の効果を示した。摩擦試験の結果から、CoCrMoダイで凝着は抑制できたが、摩擦係数についてはCoCrMoダイの方が高くなった。（SKD61：せん断摩擦係数m=0.9、CoCrMo：せん断摩擦係数m=1.0）この影響について更なる考察が必要であるが、凝着の抑制には500℃付近でのCoCrMoダイ表面のCr2O3などの安定した酸化被膜が凝着を抑制することが明らかとなった。</w:t>
            </w:r>
          </w:p>
          <w:p w14:paraId="37AD253A" w14:textId="49589E06" w:rsidR="00F428B0" w:rsidRDefault="00484CE4" w:rsidP="00484CE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工具表面冷却効果の検証では</w:t>
            </w:r>
            <w:r w:rsidR="00F428B0">
              <w:rPr>
                <w:rFonts w:ascii="ＭＳ Ｐ明朝" w:eastAsia="ＭＳ Ｐ明朝" w:hAnsi="ＭＳ Ｐ明朝" w:hint="eastAsia"/>
                <w:spacing w:val="0"/>
              </w:rPr>
              <w:t>液体窒素を用いて工具冷却を行い、熱間押出し中の加工発熱制御を試みた。液体窒素の流路での漏れが発生しないようなダイセットを設計し、冷却の均一化と押出し中の材料流動性の向上を実現した。テアリングのような割れ欠陥は材料の温度起因の欠陥であることから、加工発熱の影響抑制はA7075アルミニウム合金の高速化の実現可能性を見出した。</w:t>
            </w:r>
          </w:p>
          <w:p w14:paraId="1F5E6E84" w14:textId="77777777" w:rsidR="00484CE4" w:rsidRPr="00CA18A5" w:rsidRDefault="00484CE4" w:rsidP="00484CE4">
            <w:pPr>
              <w:pStyle w:val="a3"/>
              <w:spacing w:line="288" w:lineRule="atLeast"/>
              <w:rPr>
                <w:rFonts w:ascii="ＭＳ Ｐ明朝" w:eastAsia="ＭＳ Ｐ明朝" w:hAnsi="ＭＳ Ｐ明朝"/>
                <w:spacing w:val="0"/>
              </w:rPr>
            </w:pPr>
          </w:p>
          <w:p w14:paraId="04C27EC5" w14:textId="77777777" w:rsidR="00484CE4" w:rsidRPr="005927ED" w:rsidRDefault="00484CE4" w:rsidP="00484CE4">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3486039D" w14:textId="77777777" w:rsidR="00484CE4" w:rsidRDefault="00484CE4" w:rsidP="00484CE4">
            <w:pPr>
              <w:pStyle w:val="a3"/>
              <w:spacing w:line="288" w:lineRule="atLeast"/>
              <w:rPr>
                <w:rFonts w:ascii="ＭＳ Ｐ明朝" w:eastAsia="ＭＳ Ｐ明朝" w:hAnsi="ＭＳ Ｐ明朝"/>
                <w:spacing w:val="0"/>
              </w:rPr>
            </w:pPr>
            <w:r>
              <w:rPr>
                <w:rFonts w:ascii="ＭＳ Ｐ明朝" w:eastAsia="ＭＳ Ｐ明朝" w:hAnsi="ＭＳ Ｐ明朝" w:hint="eastAsia"/>
                <w:spacing w:val="0"/>
              </w:rPr>
              <w:t>CoCrMoは工具への高い耐凝着性を示唆したため、7000系Al合金の工具寿命の問題点である工具の亜鉛脆化に対しては有効であると考えられる。一方で加工発熱の影響が増大することから、積極的な工具冷却が必要であるため、CoCrMo工具と冷却を合わせた押出加工の実現がテアリングや工具寿命の向上に寄与すると考えられるため、これらを合わせて研究を進めていく。加えて、Zn、Mg、Cuなど7000系Al合金に含まれる合金元素が押出特性に及ぼす影響を調査するために、それぞれの合金成分を変化させ、押出実験と押出や鍛造加工を模擬した摩擦試験を行う。</w:t>
            </w:r>
          </w:p>
          <w:p w14:paraId="5FD77333" w14:textId="64F46960" w:rsidR="00F428B0" w:rsidRDefault="00F428B0" w:rsidP="00484CE4">
            <w:pPr>
              <w:pStyle w:val="a3"/>
              <w:spacing w:line="288" w:lineRule="atLeast"/>
              <w:rPr>
                <w:rFonts w:ascii="ＭＳ Ｐ明朝" w:eastAsia="ＭＳ Ｐ明朝" w:hAnsi="ＭＳ Ｐ明朝" w:hint="eastAsia"/>
                <w:spacing w:val="0"/>
              </w:rPr>
            </w:pPr>
            <w:r>
              <w:rPr>
                <w:rFonts w:ascii="ＭＳ Ｐ明朝" w:eastAsia="ＭＳ Ｐ明朝" w:hAnsi="ＭＳ Ｐ明朝" w:hint="eastAsia"/>
                <w:spacing w:val="0"/>
              </w:rPr>
              <w:t>工具表面冷却効果の検証</w:t>
            </w:r>
            <w:r>
              <w:rPr>
                <w:rFonts w:ascii="ＭＳ Ｐ明朝" w:eastAsia="ＭＳ Ｐ明朝" w:hAnsi="ＭＳ Ｐ明朝" w:hint="eastAsia"/>
                <w:spacing w:val="0"/>
              </w:rPr>
              <w:t>として、種々の押出条件での加工限界曲線を作成し、液体窒素の有効性をさらに評価する。加えて、液体窒素以外での冷媒の適用を模索する。</w:t>
            </w:r>
          </w:p>
          <w:p w14:paraId="1B0D6485" w14:textId="77777777" w:rsidR="00596D90" w:rsidRPr="00484CE4" w:rsidRDefault="00596D90"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1EAF26D1" w14:textId="4070D6C6" w:rsidR="008E4239" w:rsidRDefault="00596D90" w:rsidP="00A16AEA">
            <w:pPr>
              <w:pStyle w:val="a3"/>
              <w:spacing w:line="288" w:lineRule="atLeast"/>
              <w:rPr>
                <w:rFonts w:ascii="ＭＳ Ｐ明朝" w:eastAsia="ＭＳ Ｐ明朝" w:hAnsi="ＭＳ Ｐ明朝" w:hint="eastAsia"/>
                <w:spacing w:val="0"/>
              </w:rPr>
            </w:pPr>
            <w:r w:rsidRPr="005927ED">
              <w:rPr>
                <w:rFonts w:ascii="ＭＳ Ｐ明朝" w:eastAsia="ＭＳ Ｐ明朝" w:hAnsi="ＭＳ Ｐ明朝" w:hint="eastAsia"/>
                <w:spacing w:val="0"/>
              </w:rPr>
              <w:t xml:space="preserve">　●論文</w:t>
            </w:r>
          </w:p>
          <w:p w14:paraId="14BF82AE" w14:textId="1FDA8F10" w:rsidR="008E4239" w:rsidRDefault="008E4239" w:rsidP="00A16AEA">
            <w:pPr>
              <w:pStyle w:val="a3"/>
              <w:spacing w:line="288" w:lineRule="atLeast"/>
              <w:rPr>
                <w:rFonts w:ascii="ＭＳ Ｐ明朝" w:eastAsia="ＭＳ Ｐ明朝" w:hAnsi="ＭＳ Ｐ明朝"/>
                <w:spacing w:val="0"/>
              </w:rPr>
            </w:pPr>
            <w:r w:rsidRPr="008E4239">
              <w:rPr>
                <w:rFonts w:ascii="ＭＳ Ｐ明朝" w:eastAsia="ＭＳ Ｐ明朝" w:hAnsi="ＭＳ Ｐ明朝" w:hint="eastAsia"/>
                <w:spacing w:val="0"/>
              </w:rPr>
              <w:t>Soranansri, P., Dubois, A., Moreau, P., Funazuka, T., Dohda, K., &amp; Dubar, L. (2025). Tribological Performance of AlCrN, TiAlN, and Arc-DLC Coatings in Hot Forming of Aluminum Alloy. L</w:t>
            </w:r>
            <w:r w:rsidRPr="008E4239">
              <w:rPr>
                <w:rFonts w:ascii="ＭＳ Ｐ明朝" w:eastAsia="ＭＳ Ｐ明朝" w:hAnsi="ＭＳ Ｐ明朝" w:hint="eastAsia"/>
                <w:spacing w:val="0"/>
              </w:rPr>
              <w:lastRenderedPageBreak/>
              <w:t>ubricants, 13(10), 記事 430. https://doi.org/10.3390/lubricants13100430</w:t>
            </w:r>
          </w:p>
          <w:p w14:paraId="625B6EAE" w14:textId="77777777" w:rsidR="00D23547"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21B7BDCF" w14:textId="77777777" w:rsidR="008E4239" w:rsidRDefault="008E4239" w:rsidP="00A16AEA">
            <w:pPr>
              <w:pStyle w:val="a3"/>
              <w:spacing w:line="288" w:lineRule="atLeast"/>
              <w:rPr>
                <w:rFonts w:ascii="ＭＳ Ｐ明朝" w:eastAsia="ＭＳ Ｐ明朝" w:hAnsi="ＭＳ Ｐ明朝"/>
                <w:spacing w:val="0"/>
              </w:rPr>
            </w:pPr>
            <w:r w:rsidRPr="008E4239">
              <w:rPr>
                <w:rFonts w:ascii="ＭＳ Ｐ明朝" w:eastAsia="ＭＳ Ｐ明朝" w:hAnsi="ＭＳ Ｐ明朝" w:hint="eastAsia"/>
                <w:spacing w:val="0"/>
              </w:rPr>
              <w:t>Yamazaki, K., Ngernbamrung, S., Funazuka, T., Shiratori, T., &amp; Dohda, K. (2025). A7075合金の熱間V溝摩擦試験におけるCoCrMo合金ダイが熱間トライボ特性に及ぼす影響. In 第76回塑性加工連合講演会講演論文集 (pp. 141-142). 記事 418</w:t>
            </w:r>
          </w:p>
          <w:p w14:paraId="1D8354B9" w14:textId="77777777" w:rsidR="008E4239" w:rsidRDefault="008E4239" w:rsidP="00A16AEA">
            <w:pPr>
              <w:pStyle w:val="a3"/>
              <w:spacing w:line="288" w:lineRule="atLeast"/>
              <w:rPr>
                <w:rFonts w:ascii="ＭＳ Ｐ明朝" w:eastAsia="ＭＳ Ｐ明朝" w:hAnsi="ＭＳ Ｐ明朝"/>
                <w:spacing w:val="0"/>
              </w:rPr>
            </w:pPr>
          </w:p>
          <w:p w14:paraId="6A5C56F6" w14:textId="07715432" w:rsidR="00D23547"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●国際会議発表</w:t>
            </w:r>
            <w:r w:rsidR="00D23547">
              <w:rPr>
                <w:rFonts w:ascii="ＭＳ Ｐ明朝" w:eastAsia="ＭＳ Ｐ明朝" w:hAnsi="ＭＳ Ｐ明朝" w:hint="eastAsia"/>
                <w:spacing w:val="0"/>
              </w:rPr>
              <w:t xml:space="preserve">　</w:t>
            </w:r>
          </w:p>
          <w:p w14:paraId="7F3A43C5" w14:textId="50F81152" w:rsidR="00596D90" w:rsidRDefault="008E4239" w:rsidP="00A16AEA">
            <w:pPr>
              <w:pStyle w:val="a3"/>
              <w:spacing w:line="288" w:lineRule="atLeast"/>
              <w:rPr>
                <w:rFonts w:ascii="ＭＳ Ｐ明朝" w:eastAsia="ＭＳ Ｐ明朝" w:hAnsi="ＭＳ Ｐ明朝"/>
                <w:spacing w:val="0"/>
              </w:rPr>
            </w:pPr>
            <w:r w:rsidRPr="008E4239">
              <w:rPr>
                <w:rFonts w:ascii="ＭＳ Ｐ明朝" w:eastAsia="ＭＳ Ｐ明朝" w:hAnsi="ＭＳ Ｐ明朝" w:hint="eastAsia"/>
                <w:spacing w:val="0"/>
              </w:rPr>
              <w:t>Yamazaki, K., Funazuka, T., Ngernbamrung, S., Shiratori, T., &amp; Dohda, K. (2025). Effect of CoCrMo Alloy Die Application on Hot Extrudability of AA7075 Alloy. In Proceedings of 2nd JSME International Conference on Materials &amp; Processing 記事 2H05.</w:t>
            </w:r>
          </w:p>
          <w:p w14:paraId="434255EE" w14:textId="77777777" w:rsidR="008E4239" w:rsidRPr="005927ED" w:rsidRDefault="008E4239" w:rsidP="00A16AEA">
            <w:pPr>
              <w:pStyle w:val="a3"/>
              <w:spacing w:line="288" w:lineRule="atLeast"/>
              <w:rPr>
                <w:rFonts w:ascii="ＭＳ Ｐ明朝" w:eastAsia="ＭＳ Ｐ明朝" w:hAnsi="ＭＳ Ｐ明朝"/>
                <w:spacing w:val="0"/>
              </w:rPr>
            </w:pPr>
          </w:p>
          <w:p w14:paraId="7946D4F9"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●招待講演</w:t>
            </w:r>
          </w:p>
          <w:p w14:paraId="67235B3B" w14:textId="77777777" w:rsidR="005927ED" w:rsidRDefault="00596D90" w:rsidP="005927E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●受賞</w:t>
            </w:r>
          </w:p>
          <w:p w14:paraId="2B1D7F3D" w14:textId="2BABC6DA" w:rsidR="00596D90" w:rsidRPr="005927ED" w:rsidRDefault="005927ED" w:rsidP="005927ED">
            <w:pPr>
              <w:pStyle w:val="a3"/>
              <w:spacing w:line="288" w:lineRule="atLeast"/>
              <w:rPr>
                <w:rFonts w:ascii="ＭＳ Ｐ明朝" w:eastAsia="ＭＳ Ｐ明朝" w:hAnsi="ＭＳ Ｐ明朝"/>
              </w:rPr>
            </w:pPr>
            <w:r w:rsidRPr="005927ED">
              <w:rPr>
                <w:rFonts w:ascii="ＭＳ Ｐ明朝" w:eastAsia="ＭＳ Ｐ明朝" w:hAnsi="ＭＳ Ｐ明朝" w:hint="eastAsia"/>
                <w:spacing w:val="0"/>
              </w:rPr>
              <w:t xml:space="preserve">　</w:t>
            </w:r>
            <w:r w:rsidR="00596D90" w:rsidRPr="005927ED">
              <w:rPr>
                <w:rFonts w:ascii="ＭＳ Ｐ明朝" w:eastAsia="ＭＳ Ｐ明朝" w:hAnsi="ＭＳ Ｐ明朝" w:hint="eastAsia"/>
                <w:spacing w:val="0"/>
                <w:szCs w:val="28"/>
              </w:rPr>
              <w:t>●獲得外部資金</w:t>
            </w:r>
            <w:r w:rsidR="00EB3380">
              <w:rPr>
                <w:rFonts w:ascii="ＭＳ Ｐ明朝" w:eastAsia="ＭＳ Ｐ明朝" w:hAnsi="ＭＳ Ｐ明朝" w:hint="eastAsia"/>
                <w:spacing w:val="0"/>
                <w:szCs w:val="28"/>
              </w:rPr>
              <w:t xml:space="preserve">　　　など。</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7F32422B"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8E4239">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86269E">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39A8" w14:textId="77777777" w:rsidR="00F86966" w:rsidRDefault="00F86966">
      <w:r>
        <w:separator/>
      </w:r>
    </w:p>
  </w:endnote>
  <w:endnote w:type="continuationSeparator" w:id="0">
    <w:p w14:paraId="0B265F79" w14:textId="77777777" w:rsidR="00F86966" w:rsidRDefault="00F8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B2F8" w14:textId="77777777" w:rsidR="00F86966" w:rsidRDefault="00F86966">
      <w:r>
        <w:separator/>
      </w:r>
    </w:p>
  </w:footnote>
  <w:footnote w:type="continuationSeparator" w:id="0">
    <w:p w14:paraId="429E2574" w14:textId="77777777" w:rsidR="00F86966" w:rsidRDefault="00F8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B098F"/>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28AF"/>
    <w:rsid w:val="0046310B"/>
    <w:rsid w:val="00483EAB"/>
    <w:rsid w:val="00484CE4"/>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C70F6"/>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1422A"/>
    <w:rsid w:val="00726929"/>
    <w:rsid w:val="0074560D"/>
    <w:rsid w:val="007533E9"/>
    <w:rsid w:val="007639CD"/>
    <w:rsid w:val="007725D9"/>
    <w:rsid w:val="007956F6"/>
    <w:rsid w:val="007A2C02"/>
    <w:rsid w:val="007A6950"/>
    <w:rsid w:val="007B652D"/>
    <w:rsid w:val="007C4342"/>
    <w:rsid w:val="008106CE"/>
    <w:rsid w:val="0082478C"/>
    <w:rsid w:val="0082488C"/>
    <w:rsid w:val="0082670D"/>
    <w:rsid w:val="00835366"/>
    <w:rsid w:val="008363C6"/>
    <w:rsid w:val="00837F72"/>
    <w:rsid w:val="008463DA"/>
    <w:rsid w:val="00846FB5"/>
    <w:rsid w:val="0085635E"/>
    <w:rsid w:val="0086269E"/>
    <w:rsid w:val="00864BA7"/>
    <w:rsid w:val="00867C37"/>
    <w:rsid w:val="00870BE9"/>
    <w:rsid w:val="00876B94"/>
    <w:rsid w:val="008770E0"/>
    <w:rsid w:val="0087731F"/>
    <w:rsid w:val="00881DEA"/>
    <w:rsid w:val="00886F13"/>
    <w:rsid w:val="008915C0"/>
    <w:rsid w:val="008B29F3"/>
    <w:rsid w:val="008D165D"/>
    <w:rsid w:val="008D5347"/>
    <w:rsid w:val="008D7C8A"/>
    <w:rsid w:val="008E4239"/>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5878"/>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C21C9"/>
    <w:rsid w:val="00BE69C3"/>
    <w:rsid w:val="00BE6C3E"/>
    <w:rsid w:val="00C10B8B"/>
    <w:rsid w:val="00C16201"/>
    <w:rsid w:val="00C336BA"/>
    <w:rsid w:val="00C4373F"/>
    <w:rsid w:val="00C52B27"/>
    <w:rsid w:val="00C608C4"/>
    <w:rsid w:val="00C6198A"/>
    <w:rsid w:val="00C75BA8"/>
    <w:rsid w:val="00C806F8"/>
    <w:rsid w:val="00C8773A"/>
    <w:rsid w:val="00C93DC4"/>
    <w:rsid w:val="00C94BC8"/>
    <w:rsid w:val="00CB631A"/>
    <w:rsid w:val="00CC2722"/>
    <w:rsid w:val="00CC3420"/>
    <w:rsid w:val="00CD363D"/>
    <w:rsid w:val="00CD5A91"/>
    <w:rsid w:val="00CD6D9E"/>
    <w:rsid w:val="00CE285E"/>
    <w:rsid w:val="00CE43F0"/>
    <w:rsid w:val="00CE65BF"/>
    <w:rsid w:val="00CF0215"/>
    <w:rsid w:val="00D23547"/>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3617B"/>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428B0"/>
    <w:rsid w:val="00F76A1C"/>
    <w:rsid w:val="00F831D8"/>
    <w:rsid w:val="00F8407A"/>
    <w:rsid w:val="00F84B01"/>
    <w:rsid w:val="00F86966"/>
    <w:rsid w:val="00F92C5E"/>
    <w:rsid w:val="00F93EFE"/>
    <w:rsid w:val="00F963DD"/>
    <w:rsid w:val="00FA0990"/>
    <w:rsid w:val="00FA0C83"/>
    <w:rsid w:val="00FA5486"/>
    <w:rsid w:val="00FB7893"/>
    <w:rsid w:val="00FC32B0"/>
    <w:rsid w:val="00FD38A8"/>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738</Words>
  <Characters>1558</Characters>
  <Application>Microsoft Office Word</Application>
  <DocSecurity>0</DocSecurity>
  <Lines>103</Lines>
  <Paragraphs>65</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船塚　達也</cp:lastModifiedBy>
  <cp:revision>4</cp:revision>
  <cp:lastPrinted>2017-05-26T07:42:00Z</cp:lastPrinted>
  <dcterms:created xsi:type="dcterms:W3CDTF">2026-01-21T08:33:00Z</dcterms:created>
  <dcterms:modified xsi:type="dcterms:W3CDTF">2026-01-21T08:52:00Z</dcterms:modified>
</cp:coreProperties>
</file>